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jc w:val="center"/>
        <w:rPr>
          <w:sz w:val="2"/>
          <w:szCs w:val="2"/>
        </w:rPr>
      </w:pPr>
      <w:r>
        <w:drawing>
          <wp:inline>
            <wp:extent cx="688975" cy="786130"/>
            <wp:docPr id="1" name="Picut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ext cx="688975" cy="7861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Местная администрация Зольского муниципального района</w:t>
        <w:br/>
        <w:t>Кабардино-Балкарской Республики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Кьэбэрдей-Балькъэр Республикам и Дзэлыкъуэ муниципальнэ куейм</w:t>
        <w:br/>
        <w:t>и щ1ып1э администрацэ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Къабарты-Малкъар Республиканы Зольск муниципальный районуну</w:t>
        <w:br/>
        <w:t>жер-жерли администрациям</w:t>
      </w:r>
    </w:p>
    <w:p>
      <w:pPr>
        <w:pStyle w:val="Style6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tabs>
          <w:tab w:pos="5400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361700, г.п. Залукокоаже, ул. Комсомольская, д. 89</w:t>
        <w:tab/>
        <w:t xml:space="preserve">телефон: 41-7-99, 41-9-59,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e-mail: </w:t>
      </w:r>
      <w:r>
        <w:fldChar w:fldCharType="begin"/>
      </w:r>
      <w:r>
        <w:rPr/>
        <w:instrText> HYPERLINK "mailto:zolskiy_r@kbr.ru" </w:instrText>
      </w:r>
      <w:r>
        <w:fldChar w:fldCharType="separate"/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>zolskiy_r@kbr.ru</w:t>
      </w:r>
      <w:r>
        <w:fldChar w:fldCharType="end"/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«12» апреля 2024 года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pos="3210" w:val="right"/>
          <w:tab w:pos="3366" w:val="right"/>
        </w:tabs>
        <w:bidi w:val="0"/>
        <w:spacing w:before="0" w:after="0" w:line="240" w:lineRule="auto"/>
        <w:ind w:left="0" w:right="0" w:firstLine="0"/>
        <w:jc w:val="righ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УНАФЭ</w:t>
        <w:tab/>
        <w:t>№</w:t>
        <w:tab/>
        <w:t>Зб-р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pos="3210" w:val="right"/>
          <w:tab w:pos="3342" w:val="right"/>
        </w:tabs>
        <w:bidi w:val="0"/>
        <w:spacing w:before="0" w:after="0" w:line="240" w:lineRule="auto"/>
        <w:ind w:left="0" w:right="0" w:firstLine="0"/>
        <w:jc w:val="righ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БУИРУКЪ</w:t>
        <w:tab/>
        <w:t>№</w:t>
        <w:tab/>
        <w:t>36-р</w:t>
      </w:r>
    </w:p>
    <w:p>
      <w:pPr>
        <w:pStyle w:val="Style8"/>
        <w:keepNext w:val="0"/>
        <w:keepLines w:val="0"/>
        <w:widowControl w:val="0"/>
        <w:shd w:val="clear" w:color="auto" w:fill="auto"/>
        <w:tabs>
          <w:tab w:pos="3210" w:val="right"/>
        </w:tabs>
        <w:bidi w:val="0"/>
        <w:spacing w:before="0" w:after="960" w:line="240" w:lineRule="auto"/>
        <w:ind w:left="0" w:right="0" w:firstLine="0"/>
        <w:jc w:val="right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РАСПОРЯЖЕНИЕ</w:t>
        <w:tab/>
        <w:t>№ 36-р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36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соответствии с главой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V.I.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Земельного Кодекса Российской Федерации, Положением об организации и проведении торгов По продаже земельных участков, находящихся в муниципальной собственности Зольского муниципального района КБР, а также собственность на которые не разграничена, или права на заключение договоров аренды таких земельных участков, утвержденным постановлением главы местной администрации Зольского муниципального района КБР от 24 декабря 2020 года № 1089, Уставом Зольского муниципального района КБР: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Объявить аукцион в электронной форме, по продаже права на заключение договоров аренды земельных участков сельскохозяйственного и несельскохозяйственного назначения с.п. Белокаменское, с.п. Зольское, с.п. Малка, с.п. Сармаково, с.п. Каменномостское, государственная собственность на которые не разграничена, а также на земельный участок, находящийся в муниципальной собственности Зольского муниципального района КБР.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Установить начальный размер годовой арендной платы за земельный участок сельскохозяйственного и несельскохозяйственного назначения - в размере рыночной величины арендной платы за пользование земельным участком, определенной на основании отчетов независимого оценщика.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величину повышения начального размера годовой арендной платы (шаг аукциона) в размере 3 процента от начальной суммы годовой арендной платы.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Определить размер задатка, вносимого физическими и юридическими лицами, для участия в аукционе по продаже права на заключение договора аренды</w:t>
        <w:br w:type="page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земельного участка, в размере 90 процентов от начальной суммы годовой арендной платы.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 w:line="295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МКУ «Управление муниципального имущества и земельных отношений» местной администрации Зольского муниципального района КБР (Шерметов Р.Б.):</w:t>
      </w:r>
    </w:p>
    <w:p>
      <w:pPr>
        <w:pStyle w:val="Style8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82" w:val="left"/>
        </w:tabs>
        <w:bidi w:val="0"/>
        <w:spacing w:before="0" w:after="0" w:line="295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провести необходимую работу по подготовке и проведению аукциона, в соответствии с Административным регламентом;</w:t>
      </w:r>
    </w:p>
    <w:p>
      <w:pPr>
        <w:pStyle w:val="Style8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07" w:val="left"/>
        </w:tabs>
        <w:bidi w:val="0"/>
        <w:spacing w:before="0" w:after="60" w:line="295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опубликовать настоящее распоряжение в районной газете «Вольские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вести»;</w:t>
      </w:r>
    </w:p>
    <w:p>
      <w:pPr>
        <w:pStyle w:val="Style8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992" w:val="left"/>
        </w:tabs>
        <w:bidi w:val="0"/>
        <w:spacing w:before="0" w:after="0" w:line="293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разместить объявление о проведении аукциона по продаже права на заключение договора аренды земельного участка на официальном сайте местной администрации Зольского муниципального района КБР.</w:t>
      </w:r>
    </w:p>
    <w:p>
      <w:pPr>
        <w:pStyle w:val="Style8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157" w:val="left"/>
        </w:tabs>
        <w:bidi w:val="0"/>
        <w:spacing w:before="0" w:after="0" w:line="293" w:lineRule="auto"/>
        <w:ind w:left="0" w:right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Контроль за исполнением настоящего распоряжения возложить на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заместителя главы местной администрации Зольского муниципального района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7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КБР Кубалова А.Б.</w:t>
      </w:r>
    </w:p>
    <w:p>
      <w:pPr>
        <w:pStyle w:val="Style8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140"/>
        <w:jc w:val="left"/>
        <w:sectPr>
          <w:footnotePr>
            <w:pos w:val="pageBottom"/>
            <w:numFmt w:val="decimal"/>
            <w:numRestart w:val="continuous"/>
          </w:footnotePr>
          <w:pgSz w:w="11900" w:h="16840"/>
          <w:pgMar w:top="1032" w:right="504" w:bottom="839" w:left="794" w:header="604" w:footer="3" w:gutter="0"/>
          <w:pgNumType w:start="1"/>
          <w:cols w:space="720"/>
          <w:noEndnote/>
          <w:rtlGutter w:val="0"/>
          <w:docGrid w:linePitch="360"/>
        </w:sectPr>
      </w:pPr>
      <w:r>
        <w:drawing>
          <wp:anchor distT="0" distB="0" distL="114300" distR="1162685" simplePos="0" relativeHeight="125829378" behindDoc="0" locked="0" layoutInCell="1" allowOverlap="1">
            <wp:simplePos x="0" y="0"/>
            <wp:positionH relativeFrom="page">
              <wp:posOffset>3957320</wp:posOffset>
            </wp:positionH>
            <wp:positionV relativeFrom="margin">
              <wp:posOffset>3349625</wp:posOffset>
            </wp:positionV>
            <wp:extent cx="1761490" cy="1463040"/>
            <wp:wrapSquare wrapText="left"/>
            <wp:docPr id="2" name="Shap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ext cx="1761490" cy="1463040"/>
                    </a:xfrm>
                    <a:prstGeom prst="rect"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503316482" behindDoc="0" locked="0" layoutInCell="1" allowOverlap="1">
                <wp:simplePos x="0" y="0"/>
                <wp:positionH relativeFrom="page">
                  <wp:posOffset>5877560</wp:posOffset>
                </wp:positionH>
                <wp:positionV relativeFrom="margin">
                  <wp:posOffset>4181475</wp:posOffset>
                </wp:positionV>
                <wp:extent cx="887095" cy="20447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887095" cy="2044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righ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Р.Х.ГЯТОВ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462.80000000000001pt;margin-top:329.25pt;width:69.850000000000009pt;height:16.100000000000001pt;z-index:251657729;mso-wrap-distance-left:0;mso-wrap-distance-right:0;mso-position-horizontal-relative:page;mso-position-vertical-relative:margin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righ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Р.Х.ГЯТОВ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И.о. главы местной администрации Зольского муниципального района КБР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540" w:line="240" w:lineRule="auto"/>
        <w:ind w:left="6640" w:right="0" w:firstLine="0"/>
        <w:jc w:val="right"/>
        <w:rPr>
          <w:sz w:val="22"/>
          <w:szCs w:val="22"/>
        </w:rPr>
      </w:pPr>
      <w:r>
        <w:rPr>
          <w:color w:val="000000"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Приложение № 1 к распоряжению главы местной администрации Зольского муниципального района КБР от «12» апреля 2024 г. №36-р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Информационное сообщение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 проведении аукциона в электронной форме, по продаже права на заключение договоров</w:t>
        <w:br/>
        <w:t>аренды земельных участков сельскохозяйственного и несельскохозяйственного назначения</w:t>
        <w:br/>
        <w:t>с.п. Белокаменское, с.п. Зольское, с.п. Малка, с.п. Сармаково, с.п. Каменномостское,</w:t>
        <w:br/>
        <w:t>государственная собственность на которые не разграничена, а также на земельные участки</w:t>
        <w:br/>
        <w:t>находящихся в муниципальной собственности Зольского муниципального района КБР.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33" w:val="lef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Организатор торгов: МКУ «Управление муниципального имущества и земельных отношений» местной администрации Зольского муниципального района КБР.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33" w:val="lef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Форма аукциона - электронный аукцион, открытый по составу участников и по форме предложения.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34" w:val="left"/>
          <w:tab w:pos="9581" w:val="lef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Оператор электронной площадки «Акционерное общество «Сбербанк - Автоматизированная система</w:t>
        <w:tab/>
        <w:t>торгов».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(АО «Сбербанк -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 xml:space="preserve">ACT»).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ОГРН: 1027707000441. Адрес: 119435, г. Москва, Большой Саввинский переулок, д. 12, стр. 9, эт. 1, пом!, комн. 2. Почтовый адрес: 119435, г. Москва, Большой Саввинский переулок, дом 12, стр. 9. Служба поддержки оператора электронной площадки АО «Сбербанк-АСТ»: +7 (495) 787-29-97, +7 (495) 787-29-99, +7 (495) 539-59-21, доб. (29» Порядок регистрации на электронной площадке и правила проведения аукциона опубликованы на сайте оператора электронной площадки в сети «Интернет»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:</w:t>
      </w:r>
      <w:r>
        <w:fldChar w:fldCharType="begin"/>
      </w:r>
      <w:r>
        <w:rPr/>
        <w:instrText> HYPERLINK "http://utp.sberbank-ast.ru"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http://utp.sberbank-ast.ru</w:t>
      </w:r>
      <w:r>
        <w:fldChar w:fldCharType="end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Информация о размере взимаемой оператором электронной площадки платы за участие в аукционе с победителя аукциона или иного лица, с которым заключается договор по результатам аукциона, содержится на сайте оператора электронной площадки АО «Сбербанк - АСТ» в разделе «Тарифы» торговой секции «Приватизация, аренда и продажа прав».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634" w:val="left"/>
        </w:tabs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Место подачи (приема) заявок, место проведения аукциона: АО «Сбербанк - АСТ» </w:t>
      </w:r>
      <w:r>
        <w:fldChar w:fldCharType="begin"/>
      </w:r>
      <w:r>
        <w:rPr/>
        <w:instrText> HYPERLINK "http://utp.sberbank-ast.ru"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http://utp.sberbank-ast.ru</w:t>
      </w:r>
      <w:r>
        <w:fldChar w:fldCharType="end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630" w:val="left"/>
        </w:tabs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Дата и время начала подачи (приема) заявок: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«18» апреля 2024г. 09:00.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по московскому времени.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634" w:val="left"/>
        </w:tabs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Дата окончания приема заявок на участие в аукционе -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«15» мая 2024 в 16.00.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Подача заявок осуществляется круглосуточно.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630" w:val="left"/>
        </w:tabs>
        <w:bidi w:val="0"/>
        <w:spacing w:before="0" w:after="0" w:line="240" w:lineRule="auto"/>
        <w:ind w:left="0" w:right="0" w:firstLine="34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Дата, время рассмотрения заявок и определения Участников аукциона -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«15» мая 2024 г. в 16 ч. 00м.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по московскому времени.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538" w:val="lef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Дата, время и срок проведения аукциона - 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«20» мая 2024 г. 10ч. 00м.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по московскому времени и до последнего предложения Участников.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773" w:val="left"/>
        </w:tabs>
        <w:bidi w:val="0"/>
        <w:spacing w:before="0" w:after="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Шаг аукциона - не более 3% от начального размера годовой арендной платы.</w:t>
      </w:r>
    </w:p>
    <w:p>
      <w:pPr>
        <w:pStyle w:val="Style11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654" w:val="left"/>
        </w:tabs>
        <w:bidi w:val="0"/>
        <w:spacing w:before="0" w:after="540" w:line="240" w:lineRule="auto"/>
        <w:ind w:left="0" w:right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Размер задатка - 90% от начального размера годовой арендной платы земельного участка. Заявитель для участия в торгах осуществляет перечисление денежных средств на следующие банковские реквизиты Оператора электронной площадки</w:t>
      </w:r>
    </w:p>
    <w:tbl>
      <w:tblPr>
        <w:tblOverlap w:val="never"/>
        <w:jc w:val="left"/>
        <w:tblLayout w:type="fixed"/>
      </w:tblPr>
      <w:tblGrid>
        <w:gridCol w:w="2621"/>
        <w:gridCol w:w="4440"/>
      </w:tblGrid>
      <w:tr>
        <w:trPr>
          <w:trHeight w:val="31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1. Получатель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Наименование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АО «Сбербанк-АСТ»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ИНН: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7707308480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КПП: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770401001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Расчетный счет: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40702810300020038047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2. Банк получателя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Наименование банка: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ПАО «СБЕРБАНК РОССИИ» г. МОСКВА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БИК: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044525225</w:t>
            </w:r>
          </w:p>
        </w:tc>
      </w:tr>
      <w:tr>
        <w:trPr>
          <w:trHeight w:val="29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Корреспондентский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30101810400000000225</w:t>
            </w:r>
          </w:p>
        </w:tc>
      </w:tr>
      <w:tr>
        <w:trPr>
          <w:trHeight w:val="32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Денежные средства, перечисленные за заявителя третьим лицом, не зачисляются на счет Заявителя на универсальной торговой площадке.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Образец платежного поручения приведен на электронной площадке по адресу: </w:t>
      </w:r>
      <w:r>
        <w:fldChar w:fldCharType="begin"/>
      </w:r>
      <w:r>
        <w:rPr/>
        <w:instrText> HYPERLINK "http://utp.sberbank-ast.ru/AP/Notice/653/Requisites"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4"/>
          <w:szCs w:val="24"/>
          <w:u w:val="single"/>
          <w:shd w:val="clear" w:color="auto" w:fill="auto"/>
          <w:lang w:val="en-US" w:eastAsia="en-US" w:bidi="en-US"/>
        </w:rPr>
        <w:t>http://utp.sberbank- ast.ru/AP/Notice/653/Requisites</w:t>
      </w:r>
      <w:r>
        <w:fldChar w:fldCharType="end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Основанием для блокирования денежных средств служит заявка, направленная Оператору электронной площадки. Подача заявки и блокирование задатка являются заключением соглашения о задатке (в соответствии с пунктом 2 статьи 39.12 Земельного кодекса Российской Федерации).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Сумма задатка, внесенная победителем аукциона, засчитывается в счет оплаты по договору аренды земельного участка. Заявителям, не допущенным к участию в аукционе, суммы внесенных задатков возвращаются в течение трех рабочих дней со дня оформления протокола приема заявок на участие в аукционе.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Лицам, участвовавшим в аукционе, но не победившим в нем, суммы внесенных задатков возвращаются в течение трех рабочих дней со дня подписания протокола о результатах аукциона.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76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Заявителям, отозвавшим заявку на участие в аукционе до дня окончания срока приема заявок, сумма внесенного задатка возвращается в течение трех рабочих дней со дня поступления уведомления об отзыве заявки.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98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при уклонении или отказе победителя аукциона от заключения в установленный срок договора аренды земельного участка, задаток ему не возвращается.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after="0" w:line="298" w:lineRule="auto"/>
        <w:ind w:left="0" w:right="0" w:firstLine="36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72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3. Предмет аукциона: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bookmarkStart w:id="0" w:name="bookmark0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с.п. Белокаменское</w:t>
      </w:r>
      <w:bookmarkEnd w:id="0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1-Лот №1. Земельный участок площадью 682710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Белокаменское, Зольского муниципального района КБР, расположенный по адресу: КБР, Зольский район, в 3 км северо- западнее от здания администрации с.п. Белокаменское с кадастровым номером 07:02:1900000:228. Начальный размер годовой арендной платы - 295955 руб. Сумма задатка - 266360 руб. Шаг аукциона - 8879 руб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0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2-Лот №2.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14395 кв.м. Категория земель - земли населенных пунктов. Вид разрешенного использования - специальный. Срок аренды - 5 лет. Из земель населенного пункта с.п. Белокаменское, Зольского муниципального района КБР, расположенный по адресу: КБР, Зольский район, к северо-западу от с.п. Белокаменское, с кадастровым номером 07:02:1900000:459 Начальный размер годовой арендной платы - 8637 руб. Сумма задатка -7773 руб. Шаг аукциона- 259 руб.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200"/>
        <w:jc w:val="both"/>
      </w:pPr>
      <w:bookmarkStart w:id="2" w:name="bookmark2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с.п. Зольское</w:t>
      </w:r>
      <w:bookmarkEnd w:id="2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3-Лот №3. Земельный участок площадью 133373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Зольское, расположенный по адресу: КБР, Зольский район, с. Зольское, с кадастровым номером 07:02:2600000:758. Начальный размер годовой арендной платы -57818 руб. Сумма задатка - 52035 руб. Шаг аукциона - 1735руб.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4-Л от №4. Земельный участок площадью 161239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Зольское, расположенный по адресу: КБР, Зольский район, с. Зольское, с кадастровым номером 07:02:2600000:759. Начальный размер годовой арендной платы -69897 руб. Сумма задатка - 62907 руб. Шаг аукциона - 2097руб.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5-</w:t>
      </w: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Лот №5.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45428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Зольское, расположенный по адресу: КБР, Зольский район, с. Зольское, с кадастровым номером 07:02:2700000:200. Начальный размер годовой арендной платы -19693 руб. Сумма задатка - 17724 руб. Шаг аукциона - 591руб.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с.п. Малка</w:t>
      </w:r>
      <w:bookmarkEnd w:id="4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18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6-Лот №6.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4243 кв.м. Категория земель - земли населенных пунктов. Вид разрешенного использования - сельскохозяйственное использование. Срок аренды - 5 лет. Вид угодий - иные земли сельскохозяйственного назначения. Из земель населенного пункта с.п. Малка, расположенный по адресу: КБР, Зольский район, к юго-западу от с.п. Малка, с кадастровым номером 07:02:0800024:374. Начальный размер годовой арендной платы - 9240 руб. Сумма задатка -8316 руб. Шаг аукциона - 277 руб.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" w:name="bookmark6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с.п. Сармаково</w:t>
      </w:r>
      <w:bookmarkEnd w:id="6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32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7-Лот №7. Земельный участок площадью 436576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Сармаково, расположенный по адресу: КБР, Зольский район, с. Сармаково, к северо-востоку от с.п. Сармаково, с кадастровым номером 07:02:2600000:753. Начальный размер годовой арендной платы -189256 руб. Сумма задатка - 170330 руб. Шаг аукциона- 5678руб.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6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8-Лот №8.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15630 кв.м. Категория земель - земли сельскохозяйственного назначения. Вид разрешенного использования - Сельскохозяйственное использование. Срок аренды - 5 лет. Вид угодий - иные земли сельскохозяйственного назначения. Из земель сельскохозяйственного назначения с.п. Сармаково, расположенный по адресу: КБР, Зольский район, южнее с.п. Сармаково, с кадастровым номером 07:02:3100000:462. Начальный размер годовой арендной платы -28322 руб. Сумма задатка - 25490 руб. Шаг аукциона - 1150 руб.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44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9-Лот №9.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176 кв.м. Категория земель - земли населенных пунктов. Вид разрешенного использования - предпринимательство. Срок аренды - 5 лет. Из земель населенного пункта с.п. Сармаково, Зольского муниципального района КБР, расположенный по адресу: КБР, Зольский район, с.п. Сармаково, ул.Ленина, б/н, с кадастровым номером 07:02:1100005:307 Начальный размер годовой арендной платы - 17600 руб. Сумма задатка - 15840 руб. Шаг аукциона - 528 руб.</w:t>
      </w:r>
    </w:p>
    <w:p>
      <w:pPr>
        <w:pStyle w:val="Style19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8" w:name="bookmark8"/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с.п. Каменномостское</w:t>
      </w:r>
      <w:bookmarkEnd w:id="8"/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6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10-Лот №10.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12818 кв.м. Категория земель - земли сельскохозяйственного назначения. Вид разрешенного использования - животноводство. Срок аренды - 5 лет. Вид угодий - иные земли сельскохозяйственного назначения. Из земель сельскохозяйственного назначения с.п. Каменномостское, Зольского муниципального района КБР, расположенный по адресу: КБР, Зольский район, в восточной части с.п. Каменномостское с кадастровым номером 07:02:3400000:456. Начальный размер годовой арендной платы - 23400 руб. Сумма задатка - 21060 руб. Шаг аукциона - 702 руб.</w:t>
      </w:r>
    </w:p>
    <w:p>
      <w:pPr>
        <w:pStyle w:val="Style11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260"/>
        <w:jc w:val="both"/>
      </w:pPr>
      <w:r>
        <w:rPr>
          <w:b/>
          <w:bCs/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11-Лот №11. 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Земельный участок площадью 82072 кв.м. Категория земель - земли сельскохозяйственного назначения. Вид разрешенного использования - растениеводство. Срок аренды - 7 лет. Из земель сельскохозяйственного назначения с.п. Каменномостское, Зольского муниципального района КБР, расположенный по адресу: КБР, Зольский район, к юго-востоку от с.п. Каменномостское с кадастровым номером 07:02:2400000:682. Начальный размер годовой арендной платы - 35578 руб. Сумма задатка - 32020 руб. Шаг аукциона - 1067 руб.</w:t>
      </w:r>
    </w:p>
    <w:sectPr>
      <w:footnotePr>
        <w:pos w:val="pageBottom"/>
        <w:numFmt w:val="decimal"/>
        <w:numRestart w:val="continuous"/>
      </w:footnotePr>
      <w:pgSz w:w="11900" w:h="16840"/>
      <w:pgMar w:top="853" w:right="342" w:bottom="53" w:left="954" w:header="425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.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Подпись к картинк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Основной текст (3)_"/>
    <w:basedOn w:val="DefaultParagraphFont"/>
    <w:link w:val="Styl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CharStyle7">
    <w:name w:val="Основной текст (4)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CharStyle9">
    <w:name w:val="Основной текст (2)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12">
    <w:name w:val="Основной текст_"/>
    <w:basedOn w:val="DefaultParagraphFont"/>
    <w:link w:val="Style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16">
    <w:name w:val="Другое_"/>
    <w:basedOn w:val="DefaultParagraphFont"/>
    <w:link w:val="Styl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20">
    <w:name w:val="Заголовок №1_"/>
    <w:basedOn w:val="DefaultParagraphFont"/>
    <w:link w:val="Style19"/>
    <w:rPr>
      <w:rFonts w:ascii="Times New Roman" w:eastAsia="Times New Roman" w:hAnsi="Times New Roman" w:cs="Times New Roman"/>
      <w:b/>
      <w:bCs/>
      <w:i/>
      <w:iCs/>
      <w:smallCaps w:val="0"/>
      <w:strike w:val="0"/>
      <w:u w:val="single"/>
    </w:rPr>
  </w:style>
  <w:style w:type="paragraph" w:customStyle="1" w:styleId="Style2">
    <w:name w:val="Подпись к картинке"/>
    <w:basedOn w:val="Normal"/>
    <w:link w:val="CharStyle3"/>
    <w:pPr>
      <w:widowControl w:val="0"/>
      <w:shd w:val="clear" w:color="auto" w:fill="auto"/>
      <w:jc w:val="right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Основной текст (3)"/>
    <w:basedOn w:val="Normal"/>
    <w:link w:val="CharStyle5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Style6">
    <w:name w:val="Основной текст (4)"/>
    <w:basedOn w:val="Normal"/>
    <w:link w:val="CharStyle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Style8">
    <w:name w:val="Основной текст (2)"/>
    <w:basedOn w:val="Normal"/>
    <w:link w:val="CharStyle9"/>
    <w:pPr>
      <w:widowControl w:val="0"/>
      <w:shd w:val="clear" w:color="auto" w:fill="auto"/>
      <w:spacing w:line="298" w:lineRule="auto"/>
      <w:ind w:firstLine="72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11">
    <w:name w:val="Основной текст"/>
    <w:basedOn w:val="Normal"/>
    <w:link w:val="CharStyle12"/>
    <w:pPr>
      <w:widowControl w:val="0"/>
      <w:shd w:val="clear" w:color="auto" w:fill="auto"/>
      <w:spacing w:after="260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15">
    <w:name w:val="Другое"/>
    <w:basedOn w:val="Normal"/>
    <w:link w:val="CharStyle16"/>
    <w:pPr>
      <w:widowControl w:val="0"/>
      <w:shd w:val="clear" w:color="auto" w:fill="auto"/>
      <w:spacing w:after="260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19">
    <w:name w:val="Заголовок №1"/>
    <w:basedOn w:val="Normal"/>
    <w:link w:val="CharStyle20"/>
    <w:pPr>
      <w:widowControl w:val="0"/>
      <w:shd w:val="clear" w:color="auto" w:fill="auto"/>
      <w:outlineLvl w:val="0"/>
    </w:pPr>
    <w:rPr>
      <w:rFonts w:ascii="Times New Roman" w:eastAsia="Times New Roman" w:hAnsi="Times New Roman" w:cs="Times New Roman"/>
      <w:b/>
      <w:bCs/>
      <w:i/>
      <w:iCs/>
      <w:smallCaps w:val="0"/>
      <w:strike w:val="0"/>
      <w:u w:val="singl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/Relationships>
</file>